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23FC" w:rsidRDefault="00BA648D" w:rsidP="007D18DE">
      <w:pPr>
        <w:jc w:val="center"/>
        <w:rPr>
          <w:b/>
        </w:rPr>
      </w:pPr>
      <w:bookmarkStart w:id="0" w:name="_GoBack"/>
      <w:bookmarkEnd w:id="0"/>
      <w:r w:rsidRPr="007D18DE">
        <w:rPr>
          <w:b/>
        </w:rPr>
        <w:t>Action Plan Template:</w:t>
      </w:r>
    </w:p>
    <w:p w:rsidR="007D18DE" w:rsidRDefault="007D18DE" w:rsidP="007D18DE">
      <w:pPr>
        <w:jc w:val="center"/>
        <w:rPr>
          <w:b/>
        </w:rPr>
      </w:pPr>
      <w:r>
        <w:rPr>
          <w:b/>
        </w:rPr>
        <w:t>[Agency Name]</w:t>
      </w:r>
    </w:p>
    <w:p w:rsidR="007D18DE" w:rsidRPr="007D18DE" w:rsidRDefault="007D18DE" w:rsidP="007D18DE">
      <w:pPr>
        <w:jc w:val="center"/>
        <w:rPr>
          <w:b/>
        </w:rPr>
      </w:pPr>
      <w:r>
        <w:rPr>
          <w:b/>
        </w:rPr>
        <w:t>[Incident Type]</w:t>
      </w:r>
    </w:p>
    <w:p w:rsidR="007D18DE" w:rsidRDefault="007D18DE">
      <w:r>
        <w:br w:type="page"/>
      </w:r>
    </w:p>
    <w:p w:rsidR="007D18DE" w:rsidRDefault="007D18DE">
      <w:r>
        <w:lastRenderedPageBreak/>
        <w:t>Purpose:</w:t>
      </w:r>
    </w:p>
    <w:p w:rsidR="007D18DE" w:rsidRDefault="007D18DE">
      <w:r>
        <w:t xml:space="preserve">An action plan is designed to give a quick snapshot of actions to be taken by an organization to respond to a specific incident.  The action plan can be customized to include parts of an emergency response plan/COOP plan to respond to a specific incident type </w:t>
      </w:r>
      <w:r w:rsidR="005E7DF7">
        <w:t>(</w:t>
      </w:r>
      <w:r>
        <w:t>Weather Impact, Active Shooter, Cyber Response, etc.</w:t>
      </w:r>
      <w:r w:rsidR="005E7DF7">
        <w:t xml:space="preserve">) or general response (facility impacted, cyber impact).  </w:t>
      </w:r>
    </w:p>
    <w:p w:rsidR="00BA648D" w:rsidRDefault="007D18DE">
      <w:r>
        <w:rPr>
          <w:noProof/>
        </w:rPr>
        <w:drawing>
          <wp:inline distT="0" distB="0" distL="0" distR="0" wp14:anchorId="2A23D140" wp14:editId="38700352">
            <wp:extent cx="5543550" cy="472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3550" cy="4724400"/>
                    </a:xfrm>
                    <a:prstGeom prst="rect">
                      <a:avLst/>
                    </a:prstGeom>
                  </pic:spPr>
                </pic:pic>
              </a:graphicData>
            </a:graphic>
          </wp:inline>
        </w:drawing>
      </w:r>
    </w:p>
    <w:p w:rsidR="007D18DE" w:rsidRDefault="007D18DE">
      <w:r>
        <w:br w:type="page"/>
      </w:r>
    </w:p>
    <w:p w:rsidR="007D18DE" w:rsidRDefault="007D18DE">
      <w:r w:rsidRPr="007D18DE">
        <w:rPr>
          <w:b/>
        </w:rPr>
        <w:lastRenderedPageBreak/>
        <w:t>Incident Description:</w:t>
      </w:r>
      <w:r w:rsidRPr="007D18DE">
        <w:t xml:space="preserve"> </w:t>
      </w:r>
      <w:r w:rsidRPr="007D18DE">
        <w:rPr>
          <w:color w:val="FF0000"/>
          <w:highlight w:val="yellow"/>
        </w:rPr>
        <w:t>[list description of type of incident]</w:t>
      </w:r>
      <w:r w:rsidRPr="007D18DE">
        <w:rPr>
          <w:color w:val="FF0000"/>
        </w:rPr>
        <w:t xml:space="preserve"> </w:t>
      </w:r>
      <w:r w:rsidRPr="007D18DE">
        <w:rPr>
          <w:i/>
        </w:rPr>
        <w:t xml:space="preserve">example: </w:t>
      </w:r>
      <w:r w:rsidR="005E7DF7">
        <w:rPr>
          <w:i/>
        </w:rPr>
        <w:t xml:space="preserve">An incident has occurred that impacted the William Penn Facility. </w:t>
      </w:r>
    </w:p>
    <w:p w:rsidR="005E7DF7" w:rsidRDefault="005E7DF7" w:rsidP="00E638D5">
      <w:pPr>
        <w:rPr>
          <w:b/>
        </w:rPr>
      </w:pPr>
    </w:p>
    <w:p w:rsidR="00E638D5" w:rsidRPr="00E638D5" w:rsidRDefault="007D18DE" w:rsidP="00E638D5">
      <w:r w:rsidRPr="007D18DE">
        <w:rPr>
          <w:b/>
        </w:rPr>
        <w:t>Emergency Response Actions:</w:t>
      </w:r>
      <w:r>
        <w:t xml:space="preserve"> </w:t>
      </w:r>
      <w:r w:rsidRPr="007D18DE">
        <w:rPr>
          <w:color w:val="FF0000"/>
          <w:highlight w:val="yellow"/>
        </w:rPr>
        <w:t>[list initial response steps from your emergency procedure guides]</w:t>
      </w:r>
      <w:r>
        <w:t xml:space="preserve"> </w:t>
      </w:r>
      <w:r w:rsidR="005E7DF7">
        <w:rPr>
          <w:rStyle w:val="FootnoteReference"/>
        </w:rPr>
        <w:footnoteReference w:id="1"/>
      </w:r>
      <w:r>
        <w:t xml:space="preserve">example: </w:t>
      </w:r>
    </w:p>
    <w:p w:rsidR="00E638D5" w:rsidRPr="007C0B1F" w:rsidRDefault="00E638D5" w:rsidP="00E638D5">
      <w:pPr>
        <w:sectPr w:rsidR="00E638D5" w:rsidRPr="007C0B1F" w:rsidSect="009A382B">
          <w:pgSz w:w="12240" w:h="15840" w:code="1"/>
          <w:pgMar w:top="720" w:right="720" w:bottom="720" w:left="720" w:header="720" w:footer="720" w:gutter="0"/>
          <w:cols w:space="720"/>
          <w:docGrid w:linePitch="360"/>
        </w:sectPr>
      </w:pPr>
    </w:p>
    <w:p w:rsidR="00E638D5" w:rsidRPr="00E638D5" w:rsidRDefault="00E638D5" w:rsidP="00E638D5">
      <w:pPr>
        <w:pStyle w:val="NormalIndent"/>
        <w:numPr>
          <w:ilvl w:val="0"/>
          <w:numId w:val="2"/>
        </w:numPr>
        <w:tabs>
          <w:tab w:val="left" w:pos="360"/>
        </w:tabs>
        <w:rPr>
          <w:rFonts w:asciiTheme="minorHAnsi" w:hAnsiTheme="minorHAnsi" w:cstheme="minorHAnsi"/>
          <w:i/>
          <w:sz w:val="22"/>
          <w:szCs w:val="22"/>
        </w:rPr>
      </w:pPr>
      <w:r w:rsidRPr="00E638D5">
        <w:rPr>
          <w:rFonts w:asciiTheme="minorHAnsi" w:hAnsiTheme="minorHAnsi" w:cstheme="minorHAnsi"/>
          <w:i/>
          <w:sz w:val="22"/>
          <w:szCs w:val="22"/>
        </w:rPr>
        <w:t>Pull fire alarm</w:t>
      </w:r>
    </w:p>
    <w:p w:rsidR="00E638D5" w:rsidRPr="00E638D5" w:rsidRDefault="00E638D5" w:rsidP="00E638D5">
      <w:pPr>
        <w:pStyle w:val="ListParagraph"/>
        <w:numPr>
          <w:ilvl w:val="0"/>
          <w:numId w:val="2"/>
        </w:numPr>
        <w:rPr>
          <w:rFonts w:cstheme="minorHAnsi"/>
          <w:i/>
        </w:rPr>
      </w:pPr>
      <w:r w:rsidRPr="00E638D5">
        <w:rPr>
          <w:rFonts w:cstheme="minorHAnsi"/>
          <w:i/>
        </w:rPr>
        <w:t>Evacuate employees and guests to the primary evacuation location, a safe distance outside of building by following the Fire Evacuation Procedures</w:t>
      </w:r>
    </w:p>
    <w:p w:rsidR="00E638D5" w:rsidRPr="00E638D5" w:rsidRDefault="00E638D5" w:rsidP="00E638D5">
      <w:pPr>
        <w:pStyle w:val="ListParagraph"/>
        <w:numPr>
          <w:ilvl w:val="0"/>
          <w:numId w:val="2"/>
        </w:numPr>
        <w:tabs>
          <w:tab w:val="num" w:pos="360"/>
        </w:tabs>
        <w:rPr>
          <w:rFonts w:cstheme="minorHAnsi"/>
          <w:i/>
        </w:rPr>
      </w:pPr>
      <w:r w:rsidRPr="00E638D5">
        <w:rPr>
          <w:rFonts w:cstheme="minorHAnsi"/>
          <w:i/>
        </w:rPr>
        <w:t>Call 911</w:t>
      </w:r>
    </w:p>
    <w:p w:rsidR="005E7DF7" w:rsidRDefault="00E638D5" w:rsidP="005E7DF7">
      <w:pPr>
        <w:pStyle w:val="ListParagraph"/>
        <w:numPr>
          <w:ilvl w:val="0"/>
          <w:numId w:val="2"/>
        </w:numPr>
        <w:tabs>
          <w:tab w:val="num" w:pos="360"/>
        </w:tabs>
        <w:rPr>
          <w:rFonts w:cstheme="minorHAnsi"/>
          <w:i/>
        </w:rPr>
      </w:pPr>
      <w:r w:rsidRPr="00E638D5">
        <w:rPr>
          <w:rFonts w:cstheme="minorHAnsi"/>
          <w:i/>
        </w:rPr>
        <w:t>Follow normal fire drill route.  Follow alternate route if normal route is too dangerous</w:t>
      </w:r>
    </w:p>
    <w:p w:rsidR="00E638D5" w:rsidRPr="005E7DF7" w:rsidRDefault="00E638D5" w:rsidP="005E7DF7">
      <w:pPr>
        <w:pStyle w:val="ListParagraph"/>
        <w:numPr>
          <w:ilvl w:val="0"/>
          <w:numId w:val="2"/>
        </w:numPr>
        <w:tabs>
          <w:tab w:val="num" w:pos="360"/>
        </w:tabs>
        <w:rPr>
          <w:rFonts w:cstheme="minorHAnsi"/>
          <w:i/>
        </w:rPr>
      </w:pPr>
      <w:r w:rsidRPr="005E7DF7">
        <w:rPr>
          <w:rFonts w:eastAsia="Wingdings" w:cstheme="minorHAnsi"/>
          <w:i/>
        </w:rPr>
        <w:t xml:space="preserve">Notify </w:t>
      </w:r>
      <w:r w:rsidRPr="005E7DF7">
        <w:rPr>
          <w:rFonts w:cstheme="minorHAnsi"/>
          <w:i/>
        </w:rPr>
        <w:t xml:space="preserve">DTI </w:t>
      </w:r>
      <w:r w:rsidRPr="005E7DF7">
        <w:rPr>
          <w:rFonts w:eastAsia="Wingdings" w:cstheme="minorHAnsi"/>
          <w:i/>
        </w:rPr>
        <w:t>Network Operations Center (NOC) at (</w:t>
      </w:r>
      <w:proofErr w:type="gramStart"/>
      <w:r w:rsidRPr="005E7DF7">
        <w:rPr>
          <w:rFonts w:eastAsia="Wingdings" w:cstheme="minorHAnsi"/>
          <w:i/>
        </w:rPr>
        <w:t>302)</w:t>
      </w:r>
      <w:r w:rsidR="005E7DF7" w:rsidRPr="005E7DF7">
        <w:rPr>
          <w:rFonts w:eastAsia="Wingdings" w:cstheme="minorHAnsi"/>
          <w:i/>
        </w:rPr>
        <w:t>xxx</w:t>
      </w:r>
      <w:proofErr w:type="gramEnd"/>
      <w:r w:rsidR="005E7DF7" w:rsidRPr="005E7DF7">
        <w:rPr>
          <w:rFonts w:eastAsia="Wingdings" w:cstheme="minorHAnsi"/>
          <w:i/>
        </w:rPr>
        <w:t>-</w:t>
      </w:r>
      <w:proofErr w:type="spellStart"/>
      <w:r w:rsidR="005E7DF7" w:rsidRPr="005E7DF7">
        <w:rPr>
          <w:rFonts w:eastAsia="Wingdings" w:cstheme="minorHAnsi"/>
          <w:i/>
        </w:rPr>
        <w:t>xxxx</w:t>
      </w:r>
      <w:proofErr w:type="spellEnd"/>
      <w:r w:rsidRPr="005E7DF7">
        <w:rPr>
          <w:rFonts w:cstheme="minorHAnsi"/>
          <w:i/>
        </w:rPr>
        <w:t xml:space="preserve">.  </w:t>
      </w:r>
      <w:r w:rsidRPr="005E7DF7">
        <w:rPr>
          <w:rFonts w:cstheme="minorHAnsi"/>
          <w:i/>
          <w:color w:val="000000"/>
        </w:rPr>
        <w:t>IT Facilities and Infrastructure Team will contact Facilities Management, Utility providers, and BCDR Team by email to</w:t>
      </w:r>
      <w:r w:rsidRPr="005E7DF7">
        <w:rPr>
          <w:rFonts w:eastAsia="Wingdings" w:cstheme="minorHAnsi"/>
          <w:i/>
          <w:color w:val="000000"/>
        </w:rPr>
        <w:t xml:space="preserve"> </w:t>
      </w:r>
      <w:hyperlink r:id="rId9" w:history="1">
        <w:r w:rsidR="005E7DF7" w:rsidRPr="005E7DF7">
          <w:rPr>
            <w:rStyle w:val="Hyperlink"/>
            <w:rFonts w:eastAsia="Wingdings" w:cstheme="minorHAnsi"/>
            <w:i/>
          </w:rPr>
          <w:t>DTI_BCDR_Team@state.de.us</w:t>
        </w:r>
      </w:hyperlink>
      <w:r w:rsidR="005E7DF7" w:rsidRPr="005E7DF7">
        <w:rPr>
          <w:rFonts w:eastAsia="Wingdings" w:cstheme="minorHAnsi"/>
          <w:i/>
          <w:color w:val="000000"/>
        </w:rPr>
        <w:t xml:space="preserve">.  </w:t>
      </w:r>
    </w:p>
    <w:p w:rsidR="00E638D5" w:rsidRPr="00E638D5" w:rsidRDefault="00E638D5" w:rsidP="00E638D5">
      <w:pPr>
        <w:pStyle w:val="ListParagraph"/>
        <w:numPr>
          <w:ilvl w:val="0"/>
          <w:numId w:val="2"/>
        </w:numPr>
        <w:tabs>
          <w:tab w:val="num" w:pos="360"/>
        </w:tabs>
        <w:rPr>
          <w:rFonts w:cstheme="minorHAnsi"/>
          <w:i/>
        </w:rPr>
      </w:pPr>
      <w:r>
        <w:rPr>
          <w:rFonts w:cstheme="minorHAnsi"/>
          <w:i/>
        </w:rPr>
        <w:t>S</w:t>
      </w:r>
      <w:r w:rsidRPr="00E638D5">
        <w:rPr>
          <w:rFonts w:cstheme="minorHAnsi"/>
          <w:i/>
        </w:rPr>
        <w:t>upervisors should account for employees and guests after being evacuated</w:t>
      </w:r>
    </w:p>
    <w:p w:rsidR="00E638D5" w:rsidRPr="00E638D5" w:rsidRDefault="00E638D5" w:rsidP="00E638D5">
      <w:pPr>
        <w:numPr>
          <w:ilvl w:val="0"/>
          <w:numId w:val="2"/>
        </w:numPr>
        <w:spacing w:after="0" w:line="240" w:lineRule="auto"/>
        <w:rPr>
          <w:rFonts w:cstheme="minorHAnsi"/>
          <w:i/>
        </w:rPr>
      </w:pPr>
      <w:r w:rsidRPr="00E638D5">
        <w:rPr>
          <w:rFonts w:cstheme="minorHAnsi"/>
          <w:i/>
        </w:rPr>
        <w:t>Any employee trained in emergency response may temporarily move employees and guests to the parking lot next to the Barrett building.   I</w:t>
      </w:r>
      <w:r w:rsidRPr="00E638D5">
        <w:rPr>
          <w:rFonts w:cstheme="minorHAnsi"/>
          <w:i/>
          <w:u w:val="single"/>
        </w:rPr>
        <w:t>f weather is inclement or building is damaged</w:t>
      </w:r>
      <w:r w:rsidRPr="00E638D5">
        <w:rPr>
          <w:rFonts w:cstheme="minorHAnsi"/>
          <w:i/>
        </w:rPr>
        <w:t xml:space="preserve"> employees should report to the Webb building for holdover until additional instruction is received to either 1) return to primary work space, 2) go home, or 3) implement Continuity of Operations (COOP).  Notify relocation center contacts as outlined in MOU agreement</w:t>
      </w:r>
    </w:p>
    <w:p w:rsidR="00E638D5" w:rsidRPr="00E638D5" w:rsidRDefault="00E638D5" w:rsidP="00E638D5">
      <w:pPr>
        <w:pStyle w:val="BodyTextIndent2"/>
        <w:numPr>
          <w:ilvl w:val="0"/>
          <w:numId w:val="2"/>
        </w:numPr>
        <w:spacing w:line="240" w:lineRule="auto"/>
        <w:rPr>
          <w:rFonts w:asciiTheme="minorHAnsi" w:hAnsiTheme="minorHAnsi" w:cstheme="minorHAnsi"/>
          <w:i/>
          <w:sz w:val="22"/>
          <w:szCs w:val="22"/>
        </w:rPr>
      </w:pPr>
      <w:r w:rsidRPr="00E638D5">
        <w:rPr>
          <w:rFonts w:asciiTheme="minorHAnsi" w:hAnsiTheme="minorHAnsi" w:cstheme="minorHAnsi"/>
          <w:i/>
          <w:sz w:val="22"/>
          <w:szCs w:val="22"/>
        </w:rPr>
        <w:t>No one may reenter the building until the local Fire Department Officer in Charge declares entire building safe</w:t>
      </w:r>
    </w:p>
    <w:p w:rsidR="00E638D5" w:rsidRDefault="00E638D5" w:rsidP="00E638D5">
      <w:pPr>
        <w:pStyle w:val="ListParagraph"/>
        <w:numPr>
          <w:ilvl w:val="0"/>
          <w:numId w:val="2"/>
        </w:numPr>
        <w:tabs>
          <w:tab w:val="num" w:pos="360"/>
        </w:tabs>
        <w:rPr>
          <w:rFonts w:cstheme="minorHAnsi"/>
          <w:i/>
          <w:color w:val="000000"/>
        </w:rPr>
      </w:pPr>
      <w:r w:rsidRPr="00E638D5">
        <w:rPr>
          <w:rFonts w:cstheme="minorHAnsi"/>
          <w:i/>
          <w:color w:val="000000"/>
        </w:rPr>
        <w:t>IT Facilities and Infrastructure Team will report incident to Fire Department</w:t>
      </w:r>
    </w:p>
    <w:p w:rsidR="00D50B7E" w:rsidRDefault="00D50B7E" w:rsidP="00D50B7E">
      <w:pPr>
        <w:tabs>
          <w:tab w:val="num" w:pos="360"/>
        </w:tabs>
        <w:rPr>
          <w:rFonts w:cstheme="minorHAnsi"/>
          <w:i/>
          <w:color w:val="000000"/>
        </w:rPr>
      </w:pPr>
    </w:p>
    <w:p w:rsidR="00D50B7E" w:rsidRDefault="00D50B7E" w:rsidP="00D50B7E">
      <w:pPr>
        <w:tabs>
          <w:tab w:val="num" w:pos="360"/>
        </w:tabs>
        <w:rPr>
          <w:rFonts w:cstheme="minorHAnsi"/>
          <w:i/>
          <w:color w:val="000000"/>
        </w:rPr>
      </w:pPr>
    </w:p>
    <w:p w:rsidR="00862130" w:rsidRDefault="00862130">
      <w:pPr>
        <w:rPr>
          <w:rFonts w:cstheme="minorHAnsi"/>
          <w:b/>
          <w:color w:val="000000"/>
        </w:rPr>
      </w:pPr>
      <w:r>
        <w:rPr>
          <w:rFonts w:cstheme="minorHAnsi"/>
          <w:b/>
          <w:color w:val="000000"/>
        </w:rPr>
        <w:br w:type="page"/>
      </w:r>
    </w:p>
    <w:p w:rsidR="00D50B7E" w:rsidRDefault="00862130" w:rsidP="00D50B7E">
      <w:pPr>
        <w:tabs>
          <w:tab w:val="num" w:pos="360"/>
        </w:tabs>
        <w:rPr>
          <w:rFonts w:cstheme="minorHAnsi"/>
          <w:b/>
          <w:color w:val="000000"/>
        </w:rPr>
      </w:pPr>
      <w:r w:rsidRPr="00862130">
        <w:rPr>
          <w:rFonts w:cstheme="minorHAnsi"/>
          <w:b/>
          <w:color w:val="000000"/>
        </w:rPr>
        <w:lastRenderedPageBreak/>
        <w:t>Establish Incident Command Team:</w:t>
      </w:r>
    </w:p>
    <w:p w:rsidR="007F32E2" w:rsidRDefault="007F32E2" w:rsidP="00D50B7E">
      <w:pPr>
        <w:tabs>
          <w:tab w:val="num" w:pos="360"/>
        </w:tabs>
        <w:rPr>
          <w:rFonts w:cstheme="minorHAnsi"/>
          <w:b/>
          <w:color w:val="000000"/>
        </w:rPr>
      </w:pPr>
      <w:r>
        <w:rPr>
          <w:noProof/>
        </w:rPr>
        <w:drawing>
          <wp:inline distT="0" distB="0" distL="0" distR="0" wp14:anchorId="567A30FD" wp14:editId="6BD9CA88">
            <wp:extent cx="6858000" cy="67938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6793865"/>
                    </a:xfrm>
                    <a:prstGeom prst="rect">
                      <a:avLst/>
                    </a:prstGeom>
                  </pic:spPr>
                </pic:pic>
              </a:graphicData>
            </a:graphic>
          </wp:inline>
        </w:drawing>
      </w:r>
    </w:p>
    <w:p w:rsidR="007F32E2" w:rsidRPr="00862130" w:rsidRDefault="007F32E2" w:rsidP="00D50B7E">
      <w:pPr>
        <w:tabs>
          <w:tab w:val="num" w:pos="360"/>
        </w:tabs>
        <w:rPr>
          <w:rFonts w:cstheme="minorHAnsi"/>
          <w:b/>
          <w:color w:val="000000"/>
        </w:rPr>
        <w:sectPr w:rsidR="007F32E2" w:rsidRPr="00862130" w:rsidSect="009A382B">
          <w:type w:val="continuous"/>
          <w:pgSz w:w="12240" w:h="15840" w:code="1"/>
          <w:pgMar w:top="720" w:right="720" w:bottom="720" w:left="720" w:header="720" w:footer="720" w:gutter="0"/>
          <w:cols w:space="720"/>
        </w:sectPr>
      </w:pPr>
      <w:r>
        <w:rPr>
          <w:noProof/>
        </w:rPr>
        <w:lastRenderedPageBreak/>
        <w:drawing>
          <wp:inline distT="0" distB="0" distL="0" distR="0" wp14:anchorId="0CA94E40" wp14:editId="5F10588A">
            <wp:extent cx="6858000" cy="6581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6581775"/>
                    </a:xfrm>
                    <a:prstGeom prst="rect">
                      <a:avLst/>
                    </a:prstGeom>
                  </pic:spPr>
                </pic:pic>
              </a:graphicData>
            </a:graphic>
          </wp:inline>
        </w:drawing>
      </w:r>
    </w:p>
    <w:p w:rsidR="007D18DE" w:rsidRDefault="00E638D5">
      <w:r w:rsidRPr="00E638D5">
        <w:rPr>
          <w:b/>
        </w:rPr>
        <w:lastRenderedPageBreak/>
        <w:t>Incident Responders with Task Assignments:</w:t>
      </w:r>
      <w:r>
        <w:t xml:space="preserve"> </w:t>
      </w:r>
      <w:r w:rsidRPr="00E638D5">
        <w:rPr>
          <w:color w:val="FF0000"/>
          <w:highlight w:val="yellow"/>
        </w:rPr>
        <w:t>[</w:t>
      </w:r>
      <w:r w:rsidR="007D18DE" w:rsidRPr="00E638D5">
        <w:rPr>
          <w:color w:val="FF0000"/>
          <w:highlight w:val="yellow"/>
        </w:rPr>
        <w:t>List Critical Teams and tasks from COOP plan</w:t>
      </w:r>
      <w:r w:rsidRPr="00E638D5">
        <w:rPr>
          <w:color w:val="FF0000"/>
          <w:highlight w:val="yellow"/>
        </w:rPr>
        <w:t>]</w:t>
      </w:r>
      <w:r w:rsidR="005E7DF7">
        <w:rPr>
          <w:rStyle w:val="FootnoteReference"/>
          <w:color w:val="FF0000"/>
          <w:highlight w:val="yellow"/>
        </w:rPr>
        <w:footnoteReference w:id="2"/>
      </w:r>
    </w:p>
    <w:p w:rsidR="00BA648D" w:rsidRPr="00E638D5" w:rsidRDefault="00BA648D">
      <w:pPr>
        <w:rPr>
          <w:i/>
        </w:rPr>
      </w:pPr>
      <w:r w:rsidRPr="00E638D5">
        <w:rPr>
          <w:i/>
        </w:rPr>
        <w:t>Example:</w:t>
      </w:r>
    </w:p>
    <w:p w:rsidR="00BA648D" w:rsidRDefault="00BA648D">
      <w:r>
        <w:rPr>
          <w:noProof/>
        </w:rPr>
        <w:drawing>
          <wp:inline distT="0" distB="0" distL="0" distR="0" wp14:anchorId="3AD11AFA" wp14:editId="37603FD2">
            <wp:extent cx="5619750" cy="220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9750" cy="2200275"/>
                    </a:xfrm>
                    <a:prstGeom prst="rect">
                      <a:avLst/>
                    </a:prstGeom>
                  </pic:spPr>
                </pic:pic>
              </a:graphicData>
            </a:graphic>
          </wp:inline>
        </w:drawing>
      </w:r>
    </w:p>
    <w:p w:rsidR="007D18DE" w:rsidRDefault="007D18DE">
      <w:r>
        <w:rPr>
          <w:noProof/>
        </w:rPr>
        <w:drawing>
          <wp:inline distT="0" distB="0" distL="0" distR="0" wp14:anchorId="242B2CBF" wp14:editId="6DD828BF">
            <wp:extent cx="5505450" cy="4467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05450" cy="4467225"/>
                    </a:xfrm>
                    <a:prstGeom prst="rect">
                      <a:avLst/>
                    </a:prstGeom>
                  </pic:spPr>
                </pic:pic>
              </a:graphicData>
            </a:graphic>
          </wp:inline>
        </w:drawing>
      </w:r>
    </w:p>
    <w:p w:rsidR="003E5DC2" w:rsidRDefault="003E5DC2">
      <w:r>
        <w:rPr>
          <w:noProof/>
        </w:rPr>
        <w:lastRenderedPageBreak/>
        <w:drawing>
          <wp:inline distT="0" distB="0" distL="0" distR="0" wp14:anchorId="57CEA2F2" wp14:editId="19650138">
            <wp:extent cx="5943600" cy="39509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950970"/>
                    </a:xfrm>
                    <a:prstGeom prst="rect">
                      <a:avLst/>
                    </a:prstGeom>
                  </pic:spPr>
                </pic:pic>
              </a:graphicData>
            </a:graphic>
          </wp:inline>
        </w:drawing>
      </w:r>
    </w:p>
    <w:p w:rsidR="00336699" w:rsidRDefault="00336699">
      <w:r>
        <w:rPr>
          <w:noProof/>
        </w:rPr>
        <w:lastRenderedPageBreak/>
        <w:drawing>
          <wp:inline distT="0" distB="0" distL="0" distR="0" wp14:anchorId="135F2039" wp14:editId="6C65FF2E">
            <wp:extent cx="5524500" cy="5314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24500" cy="5314950"/>
                    </a:xfrm>
                    <a:prstGeom prst="rect">
                      <a:avLst/>
                    </a:prstGeom>
                  </pic:spPr>
                </pic:pic>
              </a:graphicData>
            </a:graphic>
          </wp:inline>
        </w:drawing>
      </w:r>
    </w:p>
    <w:p w:rsidR="00336699" w:rsidRDefault="00336699">
      <w:r>
        <w:rPr>
          <w:noProof/>
        </w:rPr>
        <w:drawing>
          <wp:inline distT="0" distB="0" distL="0" distR="0" wp14:anchorId="7308AA1D" wp14:editId="0D324050">
            <wp:extent cx="5410200" cy="163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0200" cy="1638300"/>
                    </a:xfrm>
                    <a:prstGeom prst="rect">
                      <a:avLst/>
                    </a:prstGeom>
                  </pic:spPr>
                </pic:pic>
              </a:graphicData>
            </a:graphic>
          </wp:inline>
        </w:drawing>
      </w:r>
    </w:p>
    <w:p w:rsidR="003E5DC2" w:rsidRDefault="003E5DC2"/>
    <w:p w:rsidR="003E5DC2" w:rsidRDefault="003E5DC2"/>
    <w:p w:rsidR="003E5DC2" w:rsidRDefault="003E5DC2"/>
    <w:p w:rsidR="003E5DC2" w:rsidRDefault="003E5DC2"/>
    <w:p w:rsidR="003E5DC2" w:rsidRDefault="003E5DC2">
      <w:r>
        <w:rPr>
          <w:noProof/>
        </w:rPr>
        <w:lastRenderedPageBreak/>
        <w:drawing>
          <wp:inline distT="0" distB="0" distL="0" distR="0" wp14:anchorId="16622EBB" wp14:editId="0856432A">
            <wp:extent cx="5943600" cy="2941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41320"/>
                    </a:xfrm>
                    <a:prstGeom prst="rect">
                      <a:avLst/>
                    </a:prstGeom>
                  </pic:spPr>
                </pic:pic>
              </a:graphicData>
            </a:graphic>
          </wp:inline>
        </w:drawing>
      </w:r>
    </w:p>
    <w:p w:rsidR="003E5DC2" w:rsidRDefault="003E5DC2">
      <w:r>
        <w:rPr>
          <w:noProof/>
        </w:rPr>
        <w:drawing>
          <wp:inline distT="0" distB="0" distL="0" distR="0" wp14:anchorId="3419A636" wp14:editId="16F95CDA">
            <wp:extent cx="5943600" cy="35032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503295"/>
                    </a:xfrm>
                    <a:prstGeom prst="rect">
                      <a:avLst/>
                    </a:prstGeom>
                  </pic:spPr>
                </pic:pic>
              </a:graphicData>
            </a:graphic>
          </wp:inline>
        </w:drawing>
      </w:r>
    </w:p>
    <w:p w:rsidR="003E5DC2" w:rsidRDefault="003E5DC2"/>
    <w:sectPr w:rsidR="003E5D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53A5" w:rsidRDefault="005053A5" w:rsidP="005E7DF7">
      <w:pPr>
        <w:spacing w:after="0" w:line="240" w:lineRule="auto"/>
      </w:pPr>
      <w:r>
        <w:separator/>
      </w:r>
    </w:p>
  </w:endnote>
  <w:endnote w:type="continuationSeparator" w:id="0">
    <w:p w:rsidR="005053A5" w:rsidRDefault="005053A5" w:rsidP="005E7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53A5" w:rsidRDefault="005053A5" w:rsidP="005E7DF7">
      <w:pPr>
        <w:spacing w:after="0" w:line="240" w:lineRule="auto"/>
      </w:pPr>
      <w:r>
        <w:separator/>
      </w:r>
    </w:p>
  </w:footnote>
  <w:footnote w:type="continuationSeparator" w:id="0">
    <w:p w:rsidR="005053A5" w:rsidRDefault="005053A5" w:rsidP="005E7DF7">
      <w:pPr>
        <w:spacing w:after="0" w:line="240" w:lineRule="auto"/>
      </w:pPr>
      <w:r>
        <w:continuationSeparator/>
      </w:r>
    </w:p>
  </w:footnote>
  <w:footnote w:id="1">
    <w:p w:rsidR="005E7DF7" w:rsidRDefault="005E7DF7">
      <w:pPr>
        <w:pStyle w:val="FootnoteText"/>
      </w:pPr>
      <w:r>
        <w:rPr>
          <w:rStyle w:val="FootnoteReference"/>
        </w:rPr>
        <w:footnoteRef/>
      </w:r>
      <w:r>
        <w:t xml:space="preserve"> DTI Specific example; Agency should replace all data with organization specific information including locations, contact numbers, and responsible teams. </w:t>
      </w:r>
    </w:p>
  </w:footnote>
  <w:footnote w:id="2">
    <w:p w:rsidR="005E7DF7" w:rsidRDefault="005E7DF7">
      <w:pPr>
        <w:pStyle w:val="FootnoteText"/>
      </w:pPr>
      <w:r>
        <w:rPr>
          <w:rStyle w:val="FootnoteReference"/>
        </w:rPr>
        <w:footnoteRef/>
      </w:r>
      <w:r>
        <w:t xml:space="preserve"> Plan Team and tasks have been taken from the Sample Plan and should be replaced with Organization specific tasks, contacts, etc.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BA1977"/>
    <w:multiLevelType w:val="hybridMultilevel"/>
    <w:tmpl w:val="622CA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EC4506"/>
    <w:multiLevelType w:val="hybridMultilevel"/>
    <w:tmpl w:val="85129EC0"/>
    <w:lvl w:ilvl="0" w:tplc="B9E4E4D6">
      <w:numFmt w:val="bullet"/>
      <w:lvlText w:val=""/>
      <w:lvlJc w:val="left"/>
      <w:pPr>
        <w:ind w:left="720" w:hanging="360"/>
      </w:pPr>
      <w:rPr>
        <w:rFonts w:ascii="Wingdings" w:eastAsia="Wingdings" w:hAnsi="Wingdings" w:cs="Wingdings" w:hint="default"/>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2D667C"/>
    <w:multiLevelType w:val="hybridMultilevel"/>
    <w:tmpl w:val="E00CEC72"/>
    <w:lvl w:ilvl="0" w:tplc="938CDAC8">
      <w:numFmt w:val="bullet"/>
      <w:lvlText w:val=""/>
      <w:lvlJc w:val="left"/>
      <w:pPr>
        <w:tabs>
          <w:tab w:val="num" w:pos="390"/>
        </w:tabs>
        <w:ind w:left="390" w:hanging="390"/>
      </w:pPr>
      <w:rPr>
        <w:rFonts w:ascii="Wingdings" w:eastAsia="Wingdings" w:hAnsi="Wingdings" w:cs="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48D"/>
    <w:rsid w:val="00336699"/>
    <w:rsid w:val="003E5DC2"/>
    <w:rsid w:val="005053A5"/>
    <w:rsid w:val="005E7DF7"/>
    <w:rsid w:val="007D18DE"/>
    <w:rsid w:val="007F32E2"/>
    <w:rsid w:val="00862130"/>
    <w:rsid w:val="00A15C17"/>
    <w:rsid w:val="00BA23FC"/>
    <w:rsid w:val="00BA648D"/>
    <w:rsid w:val="00C37236"/>
    <w:rsid w:val="00D50B7E"/>
    <w:rsid w:val="00E6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20A994-C5C8-432F-A7B7-BFDD9B9CF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E638D5"/>
    <w:pPr>
      <w:spacing w:after="0" w:line="240" w:lineRule="auto"/>
      <w:ind w:left="720"/>
      <w:outlineLvl w:val="0"/>
    </w:pPr>
    <w:rPr>
      <w:rFonts w:ascii="Times New Roman" w:eastAsia="Times New Roman" w:hAnsi="Times New Roman" w:cs="Times New Roman"/>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4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48D"/>
    <w:rPr>
      <w:rFonts w:ascii="Segoe UI" w:hAnsi="Segoe UI" w:cs="Segoe UI"/>
      <w:sz w:val="18"/>
      <w:szCs w:val="18"/>
    </w:rPr>
  </w:style>
  <w:style w:type="character" w:customStyle="1" w:styleId="Heading1Char">
    <w:name w:val="Heading 1 Char"/>
    <w:basedOn w:val="DefaultParagraphFont"/>
    <w:link w:val="Heading1"/>
    <w:rsid w:val="00E638D5"/>
    <w:rPr>
      <w:rFonts w:ascii="Times New Roman" w:eastAsia="Times New Roman" w:hAnsi="Times New Roman" w:cs="Times New Roman"/>
      <w:b/>
      <w:sz w:val="36"/>
      <w:szCs w:val="20"/>
    </w:rPr>
  </w:style>
  <w:style w:type="paragraph" w:styleId="BodyTextIndent2">
    <w:name w:val="Body Text Indent 2"/>
    <w:basedOn w:val="Normal"/>
    <w:link w:val="BodyTextIndent2Char"/>
    <w:rsid w:val="00E638D5"/>
    <w:pPr>
      <w:spacing w:after="120" w:line="480" w:lineRule="auto"/>
      <w:ind w:left="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E638D5"/>
    <w:rPr>
      <w:rFonts w:ascii="Times New Roman" w:eastAsia="Times New Roman" w:hAnsi="Times New Roman" w:cs="Times New Roman"/>
      <w:sz w:val="24"/>
      <w:szCs w:val="20"/>
    </w:rPr>
  </w:style>
  <w:style w:type="paragraph" w:styleId="NormalIndent">
    <w:name w:val="Normal Indent"/>
    <w:basedOn w:val="Normal"/>
    <w:rsid w:val="00E638D5"/>
    <w:pPr>
      <w:spacing w:after="0" w:line="240" w:lineRule="auto"/>
      <w:ind w:left="720"/>
    </w:pPr>
    <w:rPr>
      <w:rFonts w:ascii="Times New Roman" w:eastAsia="Times New Roman" w:hAnsi="Times New Roman" w:cs="Times New Roman"/>
      <w:sz w:val="24"/>
      <w:szCs w:val="20"/>
    </w:rPr>
  </w:style>
  <w:style w:type="paragraph" w:styleId="ListParagraph">
    <w:name w:val="List Paragraph"/>
    <w:basedOn w:val="Normal"/>
    <w:uiPriority w:val="34"/>
    <w:qFormat/>
    <w:rsid w:val="00E638D5"/>
    <w:pPr>
      <w:ind w:left="720"/>
      <w:contextualSpacing/>
    </w:pPr>
  </w:style>
  <w:style w:type="character" w:styleId="Hyperlink">
    <w:name w:val="Hyperlink"/>
    <w:basedOn w:val="DefaultParagraphFont"/>
    <w:uiPriority w:val="99"/>
    <w:unhideWhenUsed/>
    <w:rsid w:val="005E7DF7"/>
    <w:rPr>
      <w:color w:val="0563C1" w:themeColor="hyperlink"/>
      <w:u w:val="single"/>
    </w:rPr>
  </w:style>
  <w:style w:type="character" w:styleId="UnresolvedMention">
    <w:name w:val="Unresolved Mention"/>
    <w:basedOn w:val="DefaultParagraphFont"/>
    <w:uiPriority w:val="99"/>
    <w:semiHidden/>
    <w:unhideWhenUsed/>
    <w:rsid w:val="005E7DF7"/>
    <w:rPr>
      <w:color w:val="605E5C"/>
      <w:shd w:val="clear" w:color="auto" w:fill="E1DFDD"/>
    </w:rPr>
  </w:style>
  <w:style w:type="paragraph" w:styleId="FootnoteText">
    <w:name w:val="footnote text"/>
    <w:basedOn w:val="Normal"/>
    <w:link w:val="FootnoteTextChar"/>
    <w:uiPriority w:val="99"/>
    <w:semiHidden/>
    <w:unhideWhenUsed/>
    <w:rsid w:val="005E7D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7DF7"/>
    <w:rPr>
      <w:sz w:val="20"/>
      <w:szCs w:val="20"/>
    </w:rPr>
  </w:style>
  <w:style w:type="character" w:styleId="FootnoteReference">
    <w:name w:val="footnote reference"/>
    <w:basedOn w:val="DefaultParagraphFont"/>
    <w:uiPriority w:val="99"/>
    <w:semiHidden/>
    <w:unhideWhenUsed/>
    <w:rsid w:val="005E7D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TI_BCDR_Team@state.de.us"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FC3DE-B3D7-4327-AB7D-39662B885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310</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Gorman, Lori A (DTI)</dc:creator>
  <cp:keywords/>
  <dc:description/>
  <cp:lastModifiedBy>Lust, Terry M. (DTI)</cp:lastModifiedBy>
  <cp:revision>2</cp:revision>
  <dcterms:created xsi:type="dcterms:W3CDTF">2019-11-21T16:47:00Z</dcterms:created>
  <dcterms:modified xsi:type="dcterms:W3CDTF">2019-11-21T16:47:00Z</dcterms:modified>
</cp:coreProperties>
</file>